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81DA" w14:textId="5C6DF4E6" w:rsidR="00D058E3" w:rsidRDefault="009B135C" w:rsidP="00D058E3">
      <w:pPr>
        <w:spacing w:line="276" w:lineRule="auto"/>
      </w:pPr>
      <w:r>
        <w:t>Hotel Vela Verde</w:t>
      </w:r>
      <w:r w:rsidR="00D058E3" w:rsidRPr="00D058E3">
        <w:t xml:space="preserve"> olarak, misafirlerimize unutulmaz bir deneyim sunmak ve yerel kültürü en iyi şekilde yansıtmak amacıyla çeşitli yerel kültür varlıklarını sunmaktan gurur duyuyoruz. İşte sitelerimizde sunacağımız bazı önemli yerel kültür varlıkları:</w:t>
      </w:r>
    </w:p>
    <w:p w14:paraId="3AFBED78" w14:textId="77777777" w:rsidR="00D058E3" w:rsidRPr="00D058E3" w:rsidRDefault="00D058E3" w:rsidP="00D058E3">
      <w:pPr>
        <w:spacing w:line="276" w:lineRule="auto"/>
      </w:pPr>
    </w:p>
    <w:p w14:paraId="5257634F" w14:textId="77777777" w:rsidR="00D058E3" w:rsidRPr="00D058E3" w:rsidRDefault="00D058E3" w:rsidP="00D058E3">
      <w:pPr>
        <w:numPr>
          <w:ilvl w:val="0"/>
          <w:numId w:val="12"/>
        </w:numPr>
        <w:spacing w:line="276" w:lineRule="auto"/>
      </w:pPr>
      <w:r w:rsidRPr="00D058E3">
        <w:rPr>
          <w:b/>
          <w:bCs/>
        </w:rPr>
        <w:t>Tarihi Binalar ve Eserler:</w:t>
      </w:r>
    </w:p>
    <w:p w14:paraId="7D89A2BD" w14:textId="77777777" w:rsidR="00D058E3" w:rsidRPr="00D058E3" w:rsidRDefault="00D058E3" w:rsidP="00D058E3">
      <w:pPr>
        <w:numPr>
          <w:ilvl w:val="1"/>
          <w:numId w:val="12"/>
        </w:numPr>
        <w:spacing w:line="276" w:lineRule="auto"/>
      </w:pPr>
      <w:r w:rsidRPr="00D058E3">
        <w:t>Otelimizin çevresinde yer alan tarihi binalar ve eserler, bölgenin zengin tarihini yansıtarak misafirlerimize geçmişe yolculuk yapma fırsatı sunar.</w:t>
      </w:r>
    </w:p>
    <w:p w14:paraId="24353315" w14:textId="77777777" w:rsidR="00D058E3" w:rsidRPr="00D058E3" w:rsidRDefault="00D058E3" w:rsidP="00D058E3">
      <w:pPr>
        <w:numPr>
          <w:ilvl w:val="0"/>
          <w:numId w:val="12"/>
        </w:numPr>
        <w:spacing w:line="276" w:lineRule="auto"/>
      </w:pPr>
      <w:r w:rsidRPr="00D058E3">
        <w:rPr>
          <w:b/>
          <w:bCs/>
        </w:rPr>
        <w:t>Geleneksel El Sanatları ve Atölyeler:</w:t>
      </w:r>
    </w:p>
    <w:p w14:paraId="27F58160" w14:textId="5D7BF1F4" w:rsidR="00D058E3" w:rsidRPr="00D058E3" w:rsidRDefault="00D058E3" w:rsidP="00D058E3">
      <w:pPr>
        <w:numPr>
          <w:ilvl w:val="1"/>
          <w:numId w:val="12"/>
        </w:numPr>
        <w:spacing w:line="276" w:lineRule="auto"/>
      </w:pPr>
      <w:r w:rsidRPr="00D058E3">
        <w:t xml:space="preserve">Yerel el sanatları atölyeleri ve dükkanlar, misafirlerimize geleneksel el sanatlarını öğrenme ve satın alma </w:t>
      </w:r>
      <w:r w:rsidR="00863C10" w:rsidRPr="00D058E3">
        <w:t>imkânı</w:t>
      </w:r>
      <w:r w:rsidRPr="00D058E3">
        <w:t xml:space="preserve"> sunar.</w:t>
      </w:r>
    </w:p>
    <w:p w14:paraId="10710410" w14:textId="77777777" w:rsidR="00D058E3" w:rsidRPr="00D058E3" w:rsidRDefault="00D058E3" w:rsidP="00D058E3">
      <w:pPr>
        <w:numPr>
          <w:ilvl w:val="0"/>
          <w:numId w:val="12"/>
        </w:numPr>
        <w:spacing w:line="276" w:lineRule="auto"/>
      </w:pPr>
      <w:r w:rsidRPr="00D058E3">
        <w:rPr>
          <w:b/>
          <w:bCs/>
        </w:rPr>
        <w:t>Gastronomik Deneyimler:</w:t>
      </w:r>
    </w:p>
    <w:p w14:paraId="5AB59887" w14:textId="77777777" w:rsidR="00D058E3" w:rsidRPr="00D058E3" w:rsidRDefault="00D058E3" w:rsidP="00D058E3">
      <w:pPr>
        <w:numPr>
          <w:ilvl w:val="1"/>
          <w:numId w:val="12"/>
        </w:numPr>
        <w:spacing w:line="276" w:lineRule="auto"/>
      </w:pPr>
      <w:r w:rsidRPr="00D058E3">
        <w:t>Yerel mutfağın lezzetlerini sunan restoranlar ve kafeler, misafirlerimize yöresel tatları keşfetme şansı verir.</w:t>
      </w:r>
    </w:p>
    <w:p w14:paraId="4CCFCC76" w14:textId="77777777" w:rsidR="00D058E3" w:rsidRPr="00D058E3" w:rsidRDefault="00D058E3" w:rsidP="00D058E3">
      <w:pPr>
        <w:numPr>
          <w:ilvl w:val="0"/>
          <w:numId w:val="12"/>
        </w:numPr>
        <w:spacing w:line="276" w:lineRule="auto"/>
      </w:pPr>
      <w:r w:rsidRPr="00D058E3">
        <w:rPr>
          <w:b/>
          <w:bCs/>
        </w:rPr>
        <w:t>Müzeler ve Sergiler:</w:t>
      </w:r>
    </w:p>
    <w:p w14:paraId="5AE39F76" w14:textId="0C252C28" w:rsidR="00D058E3" w:rsidRPr="00D058E3" w:rsidRDefault="00D058E3" w:rsidP="00D058E3">
      <w:pPr>
        <w:numPr>
          <w:ilvl w:val="1"/>
          <w:numId w:val="12"/>
        </w:numPr>
        <w:spacing w:line="276" w:lineRule="auto"/>
      </w:pPr>
      <w:r w:rsidRPr="00D058E3">
        <w:t xml:space="preserve">Otel çevresindeki müzeler ve sergiler, bölgenin tarihini, sanatını ve kültürünü daha derinlemesine keşfetme </w:t>
      </w:r>
      <w:r w:rsidR="00863C10" w:rsidRPr="00D058E3">
        <w:t>imkânı</w:t>
      </w:r>
      <w:r w:rsidRPr="00D058E3">
        <w:t xml:space="preserve"> tanır.</w:t>
      </w:r>
    </w:p>
    <w:p w14:paraId="69694E7A" w14:textId="77777777" w:rsidR="00D058E3" w:rsidRPr="00D058E3" w:rsidRDefault="00D058E3" w:rsidP="00D058E3">
      <w:pPr>
        <w:numPr>
          <w:ilvl w:val="0"/>
          <w:numId w:val="12"/>
        </w:numPr>
        <w:spacing w:line="276" w:lineRule="auto"/>
      </w:pPr>
      <w:r w:rsidRPr="00D058E3">
        <w:rPr>
          <w:b/>
          <w:bCs/>
        </w:rPr>
        <w:t>Doğal ve Tarihi Güzellikler:</w:t>
      </w:r>
    </w:p>
    <w:p w14:paraId="07F48BA5" w14:textId="77777777" w:rsidR="00D058E3" w:rsidRDefault="00D058E3" w:rsidP="00D058E3">
      <w:pPr>
        <w:numPr>
          <w:ilvl w:val="1"/>
          <w:numId w:val="12"/>
        </w:numPr>
        <w:spacing w:line="276" w:lineRule="auto"/>
      </w:pPr>
      <w:r w:rsidRPr="00D058E3">
        <w:t>Otel çevresindeki doğal ve tarihi güzellikler, misafirlerimize eşsiz manzaralar ve fotoğraf fırsatları sunar.</w:t>
      </w:r>
    </w:p>
    <w:p w14:paraId="5C755A34" w14:textId="77777777" w:rsidR="00D058E3" w:rsidRPr="00D058E3" w:rsidRDefault="00D058E3" w:rsidP="00D058E3">
      <w:pPr>
        <w:spacing w:line="276" w:lineRule="auto"/>
        <w:ind w:left="1440"/>
      </w:pPr>
    </w:p>
    <w:p w14:paraId="4B9DECF1" w14:textId="375342A8" w:rsidR="00D058E3" w:rsidRPr="00D058E3" w:rsidRDefault="009B135C" w:rsidP="00D058E3">
      <w:pPr>
        <w:spacing w:line="276" w:lineRule="auto"/>
      </w:pPr>
      <w:r>
        <w:t>Hotel Vela Verde</w:t>
      </w:r>
      <w:r w:rsidR="00D058E3" w:rsidRPr="00D058E3">
        <w:t xml:space="preserve"> olarak, yerel kültür varlıklarını koruma ve misafirlerimize en iyi şekilde sunma konusundaki taahhütlerimizi sürdürüyoruz. Bu sayede misafirlerimiz, konakladıkları süre boyunca bölgenin zengin kültürünü keşfetme imkanına sahip olacaklardır.</w:t>
      </w:r>
    </w:p>
    <w:p w14:paraId="0CD51016" w14:textId="09304910" w:rsidR="00616C35" w:rsidRPr="002622AF" w:rsidRDefault="00616C35" w:rsidP="00D058E3">
      <w:pPr>
        <w:spacing w:line="276" w:lineRule="auto"/>
      </w:pPr>
    </w:p>
    <w:sectPr w:rsidR="00616C35" w:rsidRPr="002622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DC53" w14:textId="77777777" w:rsidR="00F41BD4" w:rsidRDefault="00F41BD4" w:rsidP="00BB79B5">
      <w:r>
        <w:separator/>
      </w:r>
    </w:p>
  </w:endnote>
  <w:endnote w:type="continuationSeparator" w:id="0">
    <w:p w14:paraId="432D07EF" w14:textId="77777777" w:rsidR="00F41BD4" w:rsidRDefault="00F41BD4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249B" w14:textId="77777777" w:rsidR="00F41BD4" w:rsidRDefault="00F41BD4" w:rsidP="00BB79B5">
      <w:r>
        <w:separator/>
      </w:r>
    </w:p>
  </w:footnote>
  <w:footnote w:type="continuationSeparator" w:id="0">
    <w:p w14:paraId="29123F44" w14:textId="77777777" w:rsidR="00F41BD4" w:rsidRDefault="00F41BD4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7C1B85B1" w:rsidR="00BB79B5" w:rsidRPr="001F09F3" w:rsidRDefault="009B135C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0E057455" wp14:editId="09B81C22">
                <wp:extent cx="1171575" cy="981577"/>
                <wp:effectExtent l="0" t="0" r="0" b="9525"/>
                <wp:docPr id="210688258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816" cy="98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1B78A8A4" w:rsidR="00BB79B5" w:rsidRPr="00D149E4" w:rsidRDefault="00D058E3" w:rsidP="00BB79B5">
          <w:pPr>
            <w:jc w:val="center"/>
            <w:rPr>
              <w:rFonts w:ascii="Arial" w:hAnsi="Arial" w:cs="Arial"/>
            </w:rPr>
          </w:pPr>
          <w:r w:rsidRPr="00D058E3">
            <w:rPr>
              <w:rFonts w:ascii="Arial" w:hAnsi="Arial" w:cs="Arial"/>
              <w:b/>
              <w:bCs/>
            </w:rPr>
            <w:t>YEREL KÜLTÜR VARLIKLARI LİSTESİ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3B3853DA" w:rsidR="00BB79B5" w:rsidRPr="0000223B" w:rsidRDefault="00D058E3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LS.C3.3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4379314F" w:rsidR="00BB79B5" w:rsidRPr="0000223B" w:rsidRDefault="009B135C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5F1E33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5F1E33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D61"/>
    <w:multiLevelType w:val="multilevel"/>
    <w:tmpl w:val="DEC8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84D19"/>
    <w:multiLevelType w:val="multilevel"/>
    <w:tmpl w:val="E3D8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6145E"/>
    <w:multiLevelType w:val="multilevel"/>
    <w:tmpl w:val="1C5C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B5E5E"/>
    <w:multiLevelType w:val="multilevel"/>
    <w:tmpl w:val="EA26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4483C"/>
    <w:multiLevelType w:val="multilevel"/>
    <w:tmpl w:val="F04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476DD"/>
    <w:multiLevelType w:val="multilevel"/>
    <w:tmpl w:val="8B62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075D7"/>
    <w:multiLevelType w:val="multilevel"/>
    <w:tmpl w:val="33F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12C6D"/>
    <w:multiLevelType w:val="multilevel"/>
    <w:tmpl w:val="00B2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A3F00"/>
    <w:multiLevelType w:val="multilevel"/>
    <w:tmpl w:val="285A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127FBD"/>
    <w:multiLevelType w:val="multilevel"/>
    <w:tmpl w:val="92CC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D7BFE"/>
    <w:multiLevelType w:val="multilevel"/>
    <w:tmpl w:val="1A52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11"/>
  </w:num>
  <w:num w:numId="2" w16cid:durableId="121073174">
    <w:abstractNumId w:val="1"/>
  </w:num>
  <w:num w:numId="3" w16cid:durableId="132601015">
    <w:abstractNumId w:val="10"/>
  </w:num>
  <w:num w:numId="4" w16cid:durableId="1567372553">
    <w:abstractNumId w:val="4"/>
  </w:num>
  <w:num w:numId="5" w16cid:durableId="1354917955">
    <w:abstractNumId w:val="9"/>
  </w:num>
  <w:num w:numId="6" w16cid:durableId="1784957167">
    <w:abstractNumId w:val="2"/>
  </w:num>
  <w:num w:numId="7" w16cid:durableId="163933015">
    <w:abstractNumId w:val="8"/>
  </w:num>
  <w:num w:numId="8" w16cid:durableId="1756128078">
    <w:abstractNumId w:val="3"/>
  </w:num>
  <w:num w:numId="9" w16cid:durableId="217522884">
    <w:abstractNumId w:val="5"/>
  </w:num>
  <w:num w:numId="10" w16cid:durableId="1951205053">
    <w:abstractNumId w:val="7"/>
  </w:num>
  <w:num w:numId="11" w16cid:durableId="763381995">
    <w:abstractNumId w:val="6"/>
  </w:num>
  <w:num w:numId="12" w16cid:durableId="15880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A1083"/>
    <w:rsid w:val="001A66B6"/>
    <w:rsid w:val="001F492D"/>
    <w:rsid w:val="00234155"/>
    <w:rsid w:val="002360AD"/>
    <w:rsid w:val="002622AF"/>
    <w:rsid w:val="00295D19"/>
    <w:rsid w:val="002E59F5"/>
    <w:rsid w:val="00367A84"/>
    <w:rsid w:val="003828E9"/>
    <w:rsid w:val="00385A3E"/>
    <w:rsid w:val="00405549"/>
    <w:rsid w:val="00433E3D"/>
    <w:rsid w:val="005470EC"/>
    <w:rsid w:val="005F1E33"/>
    <w:rsid w:val="00616C35"/>
    <w:rsid w:val="00693929"/>
    <w:rsid w:val="006A1ECA"/>
    <w:rsid w:val="006A478D"/>
    <w:rsid w:val="006F62C1"/>
    <w:rsid w:val="007161F7"/>
    <w:rsid w:val="00735288"/>
    <w:rsid w:val="007A1265"/>
    <w:rsid w:val="007A21C1"/>
    <w:rsid w:val="00857B34"/>
    <w:rsid w:val="00863C10"/>
    <w:rsid w:val="008D3399"/>
    <w:rsid w:val="00936B6B"/>
    <w:rsid w:val="00936D40"/>
    <w:rsid w:val="009B135C"/>
    <w:rsid w:val="009B52C3"/>
    <w:rsid w:val="00B047E8"/>
    <w:rsid w:val="00BB2F6A"/>
    <w:rsid w:val="00BB79B5"/>
    <w:rsid w:val="00BD4CC9"/>
    <w:rsid w:val="00CA6ED8"/>
    <w:rsid w:val="00CE7CA7"/>
    <w:rsid w:val="00D058E3"/>
    <w:rsid w:val="00D149E4"/>
    <w:rsid w:val="00E01EB8"/>
    <w:rsid w:val="00E576D9"/>
    <w:rsid w:val="00E80F0A"/>
    <w:rsid w:val="00E861FC"/>
    <w:rsid w:val="00EA53B2"/>
    <w:rsid w:val="00EA558F"/>
    <w:rsid w:val="00EB0473"/>
    <w:rsid w:val="00F41BD4"/>
    <w:rsid w:val="00FB7B41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B52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9B52C3"/>
    <w:rPr>
      <w:b/>
      <w:bCs/>
    </w:rPr>
  </w:style>
  <w:style w:type="paragraph" w:styleId="ListeParagraf">
    <w:name w:val="List Paragraph"/>
    <w:basedOn w:val="Normal"/>
    <w:uiPriority w:val="34"/>
    <w:qFormat/>
    <w:rsid w:val="009B5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19</cp:revision>
  <dcterms:created xsi:type="dcterms:W3CDTF">2022-12-14T09:21:00Z</dcterms:created>
  <dcterms:modified xsi:type="dcterms:W3CDTF">2025-03-22T09:09:00Z</dcterms:modified>
</cp:coreProperties>
</file>